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E78" w:rsidRDefault="00756191" w:rsidP="00A86B45">
      <w:pPr>
        <w:pStyle w:val="Title"/>
        <w:spacing w:before="120"/>
        <w:rPr>
          <w:sz w:val="48"/>
          <w:szCs w:val="60"/>
        </w:rPr>
      </w:pPr>
      <w:r w:rsidRPr="00953B2A">
        <w:rPr>
          <w:sz w:val="48"/>
          <w:szCs w:val="60"/>
        </w:rPr>
        <w:t>Pre-Qualification Questionnaire for Flexible Services Tender Nov</w:t>
      </w:r>
      <w:r w:rsidR="00953B2A" w:rsidRPr="00953B2A">
        <w:rPr>
          <w:sz w:val="48"/>
          <w:szCs w:val="60"/>
        </w:rPr>
        <w:t>ember 2020</w:t>
      </w:r>
    </w:p>
    <w:p w:rsidR="00953B2A" w:rsidRDefault="00A06CF5" w:rsidP="00953B2A">
      <w:r>
        <w:t xml:space="preserve">This pre-qualification questionnaire is to be completed by flexibility providers who wish to participate in our </w:t>
      </w:r>
      <w:r w:rsidRPr="00B038BC">
        <w:t>November 2020 tender.</w:t>
      </w:r>
      <w:r>
        <w:t xml:space="preserve"> For this tender, Flexible Services are being procured via the </w:t>
      </w:r>
      <w:hyperlink r:id="rId8" w:history="1">
        <w:r w:rsidRPr="00F61160">
          <w:rPr>
            <w:rStyle w:val="Hyperlink"/>
          </w:rPr>
          <w:t>PicloFlex platform</w:t>
        </w:r>
      </w:hyperlink>
      <w:r>
        <w:t xml:space="preserve">. </w:t>
      </w:r>
      <w:r w:rsidR="00D73FD0">
        <w:t xml:space="preserve">For any assistance in using the platform please contact </w:t>
      </w:r>
      <w:hyperlink r:id="rId9" w:history="1">
        <w:r w:rsidR="00D73FD0" w:rsidRPr="005E4BAF">
          <w:rPr>
            <w:rStyle w:val="Hyperlink"/>
          </w:rPr>
          <w:t>support@picloflex.com</w:t>
        </w:r>
      </w:hyperlink>
      <w:r w:rsidR="00D73FD0">
        <w:t xml:space="preserve">. </w:t>
      </w:r>
    </w:p>
    <w:p w:rsidR="00FD11D8" w:rsidRDefault="00FD11D8" w:rsidP="00953B2A">
      <w:r>
        <w:t>To participate in this tender, you must firstly:</w:t>
      </w:r>
    </w:p>
    <w:p w:rsidR="00F61160" w:rsidRDefault="00F61160" w:rsidP="00F61160">
      <w:pPr>
        <w:pStyle w:val="ListParagraph"/>
        <w:numPr>
          <w:ilvl w:val="0"/>
          <w:numId w:val="12"/>
        </w:numPr>
      </w:pPr>
      <w:r>
        <w:t>Have</w:t>
      </w:r>
      <w:r w:rsidR="007712CC">
        <w:t xml:space="preserve"> registered</w:t>
      </w:r>
      <w:r>
        <w:t xml:space="preserve"> an asset</w:t>
      </w:r>
      <w:r w:rsidR="007712CC">
        <w:t xml:space="preserve"> (or aggregated portfolio)</w:t>
      </w:r>
      <w:r>
        <w:t xml:space="preserve"> </w:t>
      </w:r>
      <w:r w:rsidR="007712CC">
        <w:t>o</w:t>
      </w:r>
      <w:r>
        <w:t xml:space="preserve">n the PicloFlex platform which is situated within one of </w:t>
      </w:r>
      <w:r w:rsidR="00FD11D8">
        <w:t>Electricity North West’s</w:t>
      </w:r>
      <w:r>
        <w:t xml:space="preserve"> competition areas. </w:t>
      </w:r>
    </w:p>
    <w:p w:rsidR="00F61160" w:rsidRDefault="00F61160" w:rsidP="00F61160">
      <w:pPr>
        <w:pStyle w:val="ListParagraph"/>
        <w:numPr>
          <w:ilvl w:val="0"/>
          <w:numId w:val="12"/>
        </w:numPr>
      </w:pPr>
      <w:r>
        <w:t>Have successfully applied to Electricity North West</w:t>
      </w:r>
      <w:r w:rsidR="00FD11D8">
        <w:t>’s</w:t>
      </w:r>
      <w:r>
        <w:t xml:space="preserve"> DPS </w:t>
      </w:r>
      <w:r w:rsidR="00FD11D8">
        <w:t xml:space="preserve">(Dynamic Purchasing System) </w:t>
      </w:r>
      <w:r>
        <w:t xml:space="preserve">on the </w:t>
      </w:r>
      <w:r w:rsidR="00B038BC">
        <w:t>Piclo Flex</w:t>
      </w:r>
      <w:r>
        <w:t xml:space="preserve"> platform. </w:t>
      </w:r>
    </w:p>
    <w:p w:rsidR="00A06CF5" w:rsidRDefault="00F61160" w:rsidP="00953B2A">
      <w:r>
        <w:t xml:space="preserve">Once the above two steps have been completed, you will enter the pre-qualification process. </w:t>
      </w:r>
      <w:r w:rsidR="00A06CF5">
        <w:t xml:space="preserve">The information submitted to Piclo via the </w:t>
      </w:r>
      <w:r w:rsidR="00080B15">
        <w:t xml:space="preserve">DPS application and </w:t>
      </w:r>
      <w:r w:rsidR="00A06CF5">
        <w:t>asset details upload will be considered when pre-qualifying assets to participate in this tender. However, we require further information from flexibility providers to ensure we’re making the b</w:t>
      </w:r>
      <w:bookmarkStart w:id="0" w:name="_GoBack"/>
      <w:bookmarkEnd w:id="0"/>
      <w:r w:rsidR="00A06CF5">
        <w:t xml:space="preserve">est decisions for our customers. </w:t>
      </w:r>
    </w:p>
    <w:p w:rsidR="00A06CF5" w:rsidRDefault="00A06CF5" w:rsidP="00953B2A">
      <w:r>
        <w:t xml:space="preserve">The additional information required relates to the technical </w:t>
      </w:r>
      <w:r w:rsidR="008B0A53">
        <w:t xml:space="preserve">details </w:t>
      </w:r>
      <w:r w:rsidR="001779DC">
        <w:t xml:space="preserve">of the site and the </w:t>
      </w:r>
      <w:r>
        <w:t xml:space="preserve">capability </w:t>
      </w:r>
      <w:r w:rsidR="008B0A53">
        <w:t xml:space="preserve">for delivery. </w:t>
      </w:r>
    </w:p>
    <w:p w:rsidR="00FD11D8" w:rsidRDefault="001779DC" w:rsidP="00953B2A">
      <w:r>
        <w:t xml:space="preserve">Please </w:t>
      </w:r>
      <w:r w:rsidR="008B4223">
        <w:t xml:space="preserve">complete the questions in section 1 and 2 of this document and then return via email to </w:t>
      </w:r>
      <w:hyperlink r:id="rId10" w:history="1">
        <w:r w:rsidR="008B4223" w:rsidRPr="00F42391">
          <w:rPr>
            <w:rStyle w:val="Hyperlink"/>
          </w:rPr>
          <w:t>flexible.contracts@enwl.co.uk</w:t>
        </w:r>
      </w:hyperlink>
      <w:r w:rsidR="00FD11D8">
        <w:t xml:space="preserve"> by </w:t>
      </w:r>
      <w:r w:rsidR="00FD11D8" w:rsidRPr="00FD11D8">
        <w:rPr>
          <w:b/>
        </w:rPr>
        <w:t>12 noon on Monday 18</w:t>
      </w:r>
      <w:r w:rsidR="00FD11D8" w:rsidRPr="00FD11D8">
        <w:rPr>
          <w:b/>
          <w:vertAlign w:val="superscript"/>
        </w:rPr>
        <w:t>th</w:t>
      </w:r>
      <w:r w:rsidR="00FD11D8" w:rsidRPr="00FD11D8">
        <w:rPr>
          <w:b/>
        </w:rPr>
        <w:t xml:space="preserve"> January 2021</w:t>
      </w:r>
      <w:r w:rsidR="00FD11D8">
        <w:t xml:space="preserve">. We may contact you for further information. </w:t>
      </w:r>
      <w:r w:rsidR="008B4223">
        <w:t xml:space="preserve"> </w:t>
      </w:r>
    </w:p>
    <w:p w:rsidR="00FD11D8" w:rsidRDefault="00FD11D8" w:rsidP="00953B2A">
      <w:r>
        <w:t xml:space="preserve">The results of the pre-qualification will be communicated via the PicloFlex platform, bidding opens to successful participants on </w:t>
      </w:r>
      <w:r w:rsidRPr="00FD11D8">
        <w:rPr>
          <w:b/>
        </w:rPr>
        <w:t>25</w:t>
      </w:r>
      <w:r w:rsidRPr="00FD11D8">
        <w:rPr>
          <w:b/>
          <w:vertAlign w:val="superscript"/>
        </w:rPr>
        <w:t>th</w:t>
      </w:r>
      <w:r w:rsidRPr="00FD11D8">
        <w:rPr>
          <w:b/>
        </w:rPr>
        <w:t xml:space="preserve"> January 2021</w:t>
      </w:r>
      <w:r>
        <w:t xml:space="preserve">. </w:t>
      </w:r>
    </w:p>
    <w:p w:rsidR="00A34699" w:rsidRDefault="00481A55" w:rsidP="00EC6E78">
      <w:pPr>
        <w:pStyle w:val="Heading1"/>
        <w:spacing w:before="240"/>
      </w:pPr>
      <w:r>
        <w:t>Technical</w:t>
      </w:r>
    </w:p>
    <w:tbl>
      <w:tblPr>
        <w:tblStyle w:val="Table1"/>
        <w:tblW w:w="0" w:type="auto"/>
        <w:tblLook w:val="0480" w:firstRow="0" w:lastRow="0" w:firstColumn="1" w:lastColumn="0" w:noHBand="0" w:noVBand="1"/>
      </w:tblPr>
      <w:tblGrid>
        <w:gridCol w:w="9016"/>
      </w:tblGrid>
      <w:tr w:rsidR="00ED77F9" w:rsidTr="00EC6E78">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ED77F9" w:rsidRPr="00EC6E78" w:rsidRDefault="00ED77F9" w:rsidP="00D40E1F">
            <w:pPr>
              <w:spacing w:before="0" w:beforeAutospacing="0" w:after="0" w:afterAutospacing="0"/>
              <w:rPr>
                <w:b/>
                <w:color w:val="FFFFFF" w:themeColor="background1"/>
              </w:rPr>
            </w:pPr>
            <w:r w:rsidRPr="00EC6E78">
              <w:rPr>
                <w:b/>
                <w:color w:val="FFFFFF" w:themeColor="background1"/>
              </w:rPr>
              <w:t>We are open to all technology types that can meet our requirements. Service providers may represent any existing or new industry sectors and any type of response mechanisms. Please describe your type of response mechanism.</w:t>
            </w:r>
          </w:p>
          <w:p w:rsidR="00D40E1F" w:rsidRPr="00EC6E78" w:rsidRDefault="00D40E1F" w:rsidP="00D40E1F">
            <w:pPr>
              <w:spacing w:before="0" w:beforeAutospacing="0" w:after="0" w:afterAutospacing="0"/>
              <w:rPr>
                <w:i/>
              </w:rPr>
            </w:pPr>
            <w:r w:rsidRPr="00EC6E78">
              <w:rPr>
                <w:i/>
                <w:color w:val="FFFFFF" w:themeColor="background1"/>
                <w:sz w:val="20"/>
              </w:rPr>
              <w:t>E.g. demand reduction, demand offset, generation export, electrical storage discharge.</w:t>
            </w:r>
          </w:p>
        </w:tc>
      </w:tr>
      <w:tr w:rsidR="00ED77F9" w:rsidTr="00EC6E78">
        <w:trPr>
          <w:trHeight w:val="966"/>
        </w:trPr>
        <w:tc>
          <w:tcPr>
            <w:cnfStyle w:val="001000000000" w:firstRow="0" w:lastRow="0" w:firstColumn="1" w:lastColumn="0" w:oddVBand="0" w:evenVBand="0" w:oddHBand="0" w:evenHBand="0" w:firstRowFirstColumn="0" w:firstRowLastColumn="0" w:lastRowFirstColumn="0" w:lastRowLastColumn="0"/>
            <w:tcW w:w="9016" w:type="dxa"/>
          </w:tcPr>
          <w:p w:rsidR="00ED77F9" w:rsidRDefault="00ED77F9" w:rsidP="00ED77F9">
            <w:pPr>
              <w:spacing w:before="100" w:after="100"/>
            </w:pPr>
          </w:p>
        </w:tc>
      </w:tr>
      <w:tr w:rsidR="00ED77F9" w:rsidTr="00EC6E78">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ED77F9" w:rsidRDefault="00ED77F9" w:rsidP="00ED77F9">
            <w:pPr>
              <w:spacing w:before="0" w:beforeAutospacing="0" w:after="0" w:afterAutospacing="0"/>
              <w:rPr>
                <w:rFonts w:ascii="Calibri" w:hAnsi="Calibri" w:cs="Calibri"/>
                <w:b/>
                <w:color w:val="FFFFFF" w:themeColor="background1"/>
              </w:rPr>
            </w:pPr>
            <w:r w:rsidRPr="00ED77F9">
              <w:rPr>
                <w:rFonts w:ascii="Calibri" w:hAnsi="Calibri" w:cs="Calibri"/>
                <w:b/>
                <w:color w:val="FFFFFF" w:themeColor="background1"/>
              </w:rPr>
              <w:t>Type of site</w:t>
            </w:r>
          </w:p>
          <w:p w:rsidR="00ED77F9" w:rsidRPr="00ED77F9" w:rsidRDefault="00ED77F9" w:rsidP="00ED77F9">
            <w:pPr>
              <w:spacing w:before="0" w:beforeAutospacing="0" w:after="0" w:afterAutospacing="0"/>
              <w:rPr>
                <w:rFonts w:ascii="Calibri" w:hAnsi="Calibri" w:cs="Calibri"/>
                <w:i/>
                <w:color w:val="000000"/>
              </w:rPr>
            </w:pPr>
            <w:r w:rsidRPr="00ED77F9">
              <w:rPr>
                <w:rFonts w:ascii="Calibri" w:hAnsi="Calibri" w:cs="Calibri"/>
                <w:i/>
                <w:color w:val="FFFFFF" w:themeColor="background1"/>
                <w:sz w:val="20"/>
              </w:rPr>
              <w:t>Single or aggregated portfolio?</w:t>
            </w:r>
          </w:p>
        </w:tc>
      </w:tr>
      <w:tr w:rsidR="00ED77F9" w:rsidTr="00AF3E36">
        <w:trPr>
          <w:trHeight w:val="1011"/>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ED77F9" w:rsidRPr="00ED77F9" w:rsidRDefault="00ED77F9" w:rsidP="00ED77F9">
            <w:pPr>
              <w:spacing w:before="100" w:after="100"/>
              <w:rPr>
                <w:rFonts w:ascii="Calibri" w:hAnsi="Calibri" w:cs="Calibri"/>
                <w:b/>
                <w:color w:val="FFFFFF" w:themeColor="background1"/>
              </w:rPr>
            </w:pPr>
          </w:p>
        </w:tc>
      </w:tr>
      <w:tr w:rsidR="00ED77F9" w:rsidTr="00EC6E78">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ED77F9" w:rsidRPr="00410DF9" w:rsidRDefault="00410DF9" w:rsidP="00410DF9">
            <w:pPr>
              <w:spacing w:before="0" w:beforeAutospacing="0" w:after="0" w:afterAutospacing="0"/>
              <w:rPr>
                <w:rFonts w:ascii="Calibri" w:hAnsi="Calibri" w:cs="Calibri"/>
                <w:i/>
                <w:color w:val="FFFFFF" w:themeColor="background1"/>
                <w:sz w:val="20"/>
              </w:rPr>
            </w:pPr>
            <w:r w:rsidRPr="00410DF9">
              <w:rPr>
                <w:rFonts w:ascii="Calibri" w:hAnsi="Calibri" w:cs="Calibri"/>
                <w:b/>
                <w:color w:val="FFFFFF" w:themeColor="background1"/>
              </w:rPr>
              <w:lastRenderedPageBreak/>
              <w:t>Size of Demand (kW)</w:t>
            </w:r>
          </w:p>
          <w:p w:rsidR="00410DF9" w:rsidRPr="00410DF9" w:rsidRDefault="00410DF9" w:rsidP="00410DF9">
            <w:pPr>
              <w:spacing w:before="0" w:beforeAutospacing="0" w:after="0" w:afterAutospacing="0"/>
              <w:rPr>
                <w:rFonts w:ascii="Calibri" w:hAnsi="Calibri" w:cs="Calibri"/>
                <w:b/>
                <w:color w:val="FFFFFF" w:themeColor="background1"/>
              </w:rPr>
            </w:pPr>
            <w:r w:rsidRPr="00410DF9">
              <w:rPr>
                <w:rFonts w:ascii="Calibri" w:hAnsi="Calibri" w:cs="Calibri"/>
                <w:i/>
                <w:color w:val="FFFFFF" w:themeColor="background1"/>
                <w:sz w:val="20"/>
              </w:rPr>
              <w:t>This should be the total site demand including any demand currently off set by generation.</w:t>
            </w:r>
          </w:p>
        </w:tc>
      </w:tr>
      <w:tr w:rsidR="00ED77F9" w:rsidTr="00EC6E78">
        <w:trPr>
          <w:trHeight w:val="966"/>
        </w:trPr>
        <w:tc>
          <w:tcPr>
            <w:cnfStyle w:val="001000000000" w:firstRow="0" w:lastRow="0" w:firstColumn="1" w:lastColumn="0" w:oddVBand="0" w:evenVBand="0" w:oddHBand="0" w:evenHBand="0" w:firstRowFirstColumn="0" w:firstRowLastColumn="0" w:lastRowFirstColumn="0" w:lastRowLastColumn="0"/>
            <w:tcW w:w="9016" w:type="dxa"/>
          </w:tcPr>
          <w:p w:rsidR="00ED77F9" w:rsidRDefault="00ED77F9" w:rsidP="00367929">
            <w:pPr>
              <w:spacing w:before="100" w:after="100"/>
            </w:pPr>
          </w:p>
        </w:tc>
      </w:tr>
      <w:tr w:rsidR="00ED77F9" w:rsidRPr="00ED77F9" w:rsidTr="00EC6E78">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ED77F9" w:rsidRDefault="00AF3E36" w:rsidP="00367929">
            <w:pPr>
              <w:spacing w:before="0" w:beforeAutospacing="0" w:after="0" w:afterAutospacing="0"/>
              <w:rPr>
                <w:rFonts w:ascii="Calibri" w:hAnsi="Calibri" w:cs="Calibri"/>
                <w:b/>
                <w:color w:val="FFFFFF" w:themeColor="background1"/>
              </w:rPr>
            </w:pPr>
            <w:r>
              <w:br w:type="page"/>
            </w:r>
            <w:r w:rsidR="00410DF9" w:rsidRPr="00410DF9">
              <w:rPr>
                <w:rFonts w:ascii="Calibri" w:hAnsi="Calibri" w:cs="Calibri"/>
                <w:b/>
                <w:color w:val="FFFFFF" w:themeColor="background1"/>
              </w:rPr>
              <w:t>Size of Generation (kW)</w:t>
            </w:r>
          </w:p>
          <w:p w:rsidR="00410DF9" w:rsidRPr="00410DF9" w:rsidRDefault="00410DF9" w:rsidP="00367929">
            <w:pPr>
              <w:spacing w:before="0" w:beforeAutospacing="0" w:after="0" w:afterAutospacing="0"/>
              <w:rPr>
                <w:rFonts w:ascii="Calibri" w:hAnsi="Calibri" w:cs="Calibri"/>
                <w:i/>
                <w:color w:val="000000"/>
              </w:rPr>
            </w:pPr>
            <w:r w:rsidRPr="00410DF9">
              <w:rPr>
                <w:rFonts w:ascii="Calibri" w:hAnsi="Calibri" w:cs="Calibri"/>
                <w:i/>
                <w:color w:val="FFFFFF" w:themeColor="background1"/>
                <w:sz w:val="20"/>
              </w:rPr>
              <w:t>This should be the total onsite gener</w:t>
            </w:r>
            <w:r>
              <w:rPr>
                <w:rFonts w:ascii="Calibri" w:hAnsi="Calibri" w:cs="Calibri"/>
                <w:i/>
                <w:color w:val="FFFFFF" w:themeColor="background1"/>
                <w:sz w:val="20"/>
              </w:rPr>
              <w:t>ation capability connected in pa</w:t>
            </w:r>
            <w:r w:rsidRPr="00410DF9">
              <w:rPr>
                <w:rFonts w:ascii="Calibri" w:hAnsi="Calibri" w:cs="Calibri"/>
                <w:i/>
                <w:color w:val="FFFFFF" w:themeColor="background1"/>
                <w:sz w:val="20"/>
              </w:rPr>
              <w:t>rallel including any generation offset by Demand</w:t>
            </w:r>
            <w:r>
              <w:rPr>
                <w:rFonts w:ascii="Calibri" w:hAnsi="Calibri" w:cs="Calibri"/>
                <w:i/>
                <w:color w:val="FFFFFF" w:themeColor="background1"/>
                <w:sz w:val="20"/>
              </w:rPr>
              <w:t>.</w:t>
            </w:r>
          </w:p>
        </w:tc>
      </w:tr>
      <w:tr w:rsidR="00ED77F9" w:rsidRPr="00ED77F9" w:rsidTr="00EC6E78">
        <w:trPr>
          <w:trHeight w:val="689"/>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ED77F9" w:rsidRPr="00E62C61" w:rsidRDefault="00ED77F9" w:rsidP="00367929">
            <w:pPr>
              <w:spacing w:before="100" w:after="100"/>
              <w:rPr>
                <w:rFonts w:ascii="Calibri" w:hAnsi="Calibri" w:cs="Calibri"/>
                <w:b/>
              </w:rPr>
            </w:pPr>
          </w:p>
        </w:tc>
      </w:tr>
      <w:tr w:rsidR="00410DF9" w:rsidRPr="00ED77F9" w:rsidTr="00EC6E78">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3A793F" w:rsidRDefault="003A793F" w:rsidP="00410DF9">
            <w:pPr>
              <w:spacing w:before="0" w:beforeAutospacing="0" w:after="0" w:afterAutospacing="0"/>
              <w:rPr>
                <w:rFonts w:ascii="Calibri" w:hAnsi="Calibri" w:cs="Calibri"/>
                <w:b/>
                <w:color w:val="FFFFFF" w:themeColor="background1"/>
              </w:rPr>
            </w:pPr>
            <w:r w:rsidRPr="003A793F">
              <w:rPr>
                <w:rFonts w:ascii="Calibri" w:hAnsi="Calibri" w:cs="Calibri"/>
                <w:b/>
                <w:color w:val="FFFFFF" w:themeColor="background1"/>
              </w:rPr>
              <w:t>Total Proposed Flexible Capability (kW)</w:t>
            </w:r>
          </w:p>
          <w:p w:rsidR="00410DF9" w:rsidRPr="00ED77F9" w:rsidRDefault="003A793F" w:rsidP="00410DF9">
            <w:pPr>
              <w:spacing w:before="0" w:beforeAutospacing="0" w:after="0" w:afterAutospacing="0"/>
              <w:rPr>
                <w:rFonts w:ascii="Calibri" w:hAnsi="Calibri" w:cs="Calibri"/>
                <w:b/>
                <w:color w:val="FFFFFF" w:themeColor="background1"/>
              </w:rPr>
            </w:pPr>
            <w:r w:rsidRPr="003A793F">
              <w:rPr>
                <w:rFonts w:ascii="Calibri" w:hAnsi="Calibri" w:cs="Calibri"/>
                <w:i/>
                <w:color w:val="FFFFFF" w:themeColor="background1"/>
                <w:sz w:val="20"/>
              </w:rPr>
              <w:t>How much flexible response are you looking to contract for? This value will need to be held for duration of the contracted response period.</w:t>
            </w:r>
          </w:p>
        </w:tc>
      </w:tr>
      <w:tr w:rsidR="00410DF9" w:rsidRPr="00ED77F9" w:rsidTr="00EC6E78">
        <w:trPr>
          <w:trHeight w:val="693"/>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410DF9" w:rsidRPr="00E62C61" w:rsidRDefault="00410DF9" w:rsidP="00367929">
            <w:pPr>
              <w:spacing w:before="100" w:after="100"/>
              <w:rPr>
                <w:rFonts w:ascii="Calibri" w:hAnsi="Calibri" w:cs="Calibri"/>
                <w:b/>
              </w:rPr>
            </w:pPr>
          </w:p>
        </w:tc>
      </w:tr>
      <w:tr w:rsidR="00410DF9" w:rsidRPr="00ED77F9" w:rsidTr="00EC6E78">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3A793F" w:rsidRDefault="003A793F" w:rsidP="00410DF9">
            <w:pPr>
              <w:spacing w:before="0" w:beforeAutospacing="0" w:after="0" w:afterAutospacing="0"/>
              <w:rPr>
                <w:rFonts w:ascii="Calibri" w:hAnsi="Calibri" w:cs="Calibri"/>
                <w:b/>
                <w:color w:val="FFFFFF" w:themeColor="background1"/>
              </w:rPr>
            </w:pPr>
            <w:r w:rsidRPr="003A793F">
              <w:rPr>
                <w:rFonts w:ascii="Calibri" w:hAnsi="Calibri" w:cs="Calibri"/>
                <w:b/>
                <w:color w:val="FFFFFF" w:themeColor="background1"/>
              </w:rPr>
              <w:t>Details of protection arrangements, including type of loss of mains protection</w:t>
            </w:r>
          </w:p>
          <w:p w:rsidR="00410DF9" w:rsidRPr="003A793F" w:rsidRDefault="003A793F" w:rsidP="00410DF9">
            <w:pPr>
              <w:spacing w:before="0" w:beforeAutospacing="0" w:after="0" w:afterAutospacing="0"/>
              <w:rPr>
                <w:rFonts w:ascii="Calibri" w:hAnsi="Calibri" w:cs="Calibri"/>
                <w:i/>
                <w:color w:val="FFFFFF" w:themeColor="background1"/>
                <w:sz w:val="20"/>
              </w:rPr>
            </w:pPr>
            <w:r w:rsidRPr="003A793F">
              <w:rPr>
                <w:rFonts w:ascii="Calibri" w:hAnsi="Calibri" w:cs="Calibri"/>
                <w:i/>
                <w:color w:val="FFFFFF" w:themeColor="background1"/>
                <w:sz w:val="20"/>
              </w:rPr>
              <w:t xml:space="preserve">e.g. </w:t>
            </w:r>
            <w:proofErr w:type="spellStart"/>
            <w:r w:rsidRPr="003A793F">
              <w:rPr>
                <w:rFonts w:ascii="Calibri" w:hAnsi="Calibri" w:cs="Calibri"/>
                <w:i/>
                <w:color w:val="FFFFFF" w:themeColor="background1"/>
                <w:sz w:val="20"/>
              </w:rPr>
              <w:t>RoCoF</w:t>
            </w:r>
            <w:proofErr w:type="spellEnd"/>
            <w:r w:rsidRPr="003A793F">
              <w:rPr>
                <w:rFonts w:ascii="Calibri" w:hAnsi="Calibri" w:cs="Calibri"/>
                <w:i/>
                <w:color w:val="FFFFFF" w:themeColor="background1"/>
                <w:sz w:val="20"/>
              </w:rPr>
              <w:t xml:space="preserve">, Vector Shift, </w:t>
            </w:r>
            <w:proofErr w:type="spellStart"/>
            <w:r w:rsidRPr="003A793F">
              <w:rPr>
                <w:rFonts w:ascii="Calibri" w:hAnsi="Calibri" w:cs="Calibri"/>
                <w:i/>
                <w:color w:val="FFFFFF" w:themeColor="background1"/>
                <w:sz w:val="20"/>
              </w:rPr>
              <w:t>Intertrip</w:t>
            </w:r>
            <w:proofErr w:type="spellEnd"/>
            <w:r w:rsidR="007712CC">
              <w:rPr>
                <w:rFonts w:ascii="Calibri" w:hAnsi="Calibri" w:cs="Calibri"/>
                <w:i/>
                <w:color w:val="FFFFFF" w:themeColor="background1"/>
                <w:sz w:val="20"/>
              </w:rPr>
              <w:t>.</w:t>
            </w:r>
          </w:p>
        </w:tc>
      </w:tr>
      <w:tr w:rsidR="00410DF9" w:rsidRPr="00ED77F9" w:rsidTr="00EC6E78">
        <w:trPr>
          <w:trHeight w:val="833"/>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410DF9" w:rsidRPr="00E62C61" w:rsidRDefault="00410DF9" w:rsidP="00367929">
            <w:pPr>
              <w:spacing w:before="100" w:after="100"/>
              <w:rPr>
                <w:rFonts w:ascii="Calibri" w:hAnsi="Calibri" w:cs="Calibri"/>
                <w:b/>
              </w:rPr>
            </w:pPr>
          </w:p>
        </w:tc>
      </w:tr>
      <w:tr w:rsidR="00E62C61" w:rsidRPr="00ED77F9" w:rsidTr="00EC6E78">
        <w:trPr>
          <w:trHeight w:val="861"/>
        </w:trPr>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EC6E78" w:rsidRDefault="00E62C61" w:rsidP="00EC6E78">
            <w:pPr>
              <w:spacing w:before="0" w:beforeAutospacing="0" w:after="0" w:afterAutospacing="0"/>
              <w:rPr>
                <w:rFonts w:ascii="Calibri" w:hAnsi="Calibri" w:cs="Calibri"/>
                <w:b/>
                <w:color w:val="FFFFFF" w:themeColor="background1"/>
              </w:rPr>
            </w:pPr>
            <w:r w:rsidRPr="00E62C61">
              <w:rPr>
                <w:rFonts w:ascii="Calibri" w:hAnsi="Calibri" w:cs="Calibri"/>
                <w:b/>
                <w:color w:val="FFFFFF" w:themeColor="background1"/>
              </w:rPr>
              <w:t xml:space="preserve">If not already connected to the network; does this site already have an accepted offer for connection to the ENWL network? </w:t>
            </w:r>
          </w:p>
          <w:p w:rsidR="00E62C61" w:rsidRPr="00EC6E78" w:rsidRDefault="00E62C61" w:rsidP="00EC6E78">
            <w:pPr>
              <w:spacing w:before="0" w:beforeAutospacing="0" w:after="0" w:afterAutospacing="0"/>
              <w:rPr>
                <w:rFonts w:ascii="Calibri" w:hAnsi="Calibri" w:cs="Calibri"/>
                <w:i/>
                <w:color w:val="FFFFFF" w:themeColor="background1"/>
              </w:rPr>
            </w:pPr>
            <w:r w:rsidRPr="00EC6E78">
              <w:rPr>
                <w:rFonts w:ascii="Calibri" w:hAnsi="Calibri" w:cs="Calibri"/>
                <w:i/>
                <w:color w:val="FFFFFF" w:themeColor="background1"/>
                <w:sz w:val="20"/>
              </w:rPr>
              <w:t xml:space="preserve">If </w:t>
            </w:r>
            <w:proofErr w:type="gramStart"/>
            <w:r w:rsidRPr="00EC6E78">
              <w:rPr>
                <w:rFonts w:ascii="Calibri" w:hAnsi="Calibri" w:cs="Calibri"/>
                <w:i/>
                <w:color w:val="FFFFFF" w:themeColor="background1"/>
                <w:sz w:val="20"/>
              </w:rPr>
              <w:t>yes</w:t>
            </w:r>
            <w:proofErr w:type="gramEnd"/>
            <w:r w:rsidRPr="00EC6E78">
              <w:rPr>
                <w:rFonts w:ascii="Calibri" w:hAnsi="Calibri" w:cs="Calibri"/>
                <w:i/>
                <w:color w:val="FFFFFF" w:themeColor="background1"/>
                <w:sz w:val="20"/>
              </w:rPr>
              <w:t xml:space="preserve"> please provide quote reference number</w:t>
            </w:r>
            <w:r w:rsidR="00EC6E78">
              <w:rPr>
                <w:rFonts w:ascii="Calibri" w:hAnsi="Calibri" w:cs="Calibri"/>
                <w:i/>
                <w:color w:val="FFFFFF" w:themeColor="background1"/>
                <w:sz w:val="20"/>
              </w:rPr>
              <w:t>.</w:t>
            </w:r>
          </w:p>
        </w:tc>
      </w:tr>
      <w:tr w:rsidR="00E62C61" w:rsidRPr="00ED77F9" w:rsidTr="00EC6E78">
        <w:trPr>
          <w:trHeight w:val="1017"/>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E62C61" w:rsidRPr="00E62C61" w:rsidRDefault="00E62C61" w:rsidP="00D40E1F">
            <w:pPr>
              <w:spacing w:before="0" w:after="0"/>
              <w:rPr>
                <w:rFonts w:ascii="Calibri" w:hAnsi="Calibri" w:cs="Calibri"/>
                <w:b/>
              </w:rPr>
            </w:pPr>
          </w:p>
        </w:tc>
      </w:tr>
      <w:tr w:rsidR="003A793F" w:rsidRPr="00ED77F9" w:rsidTr="00EC6E78">
        <w:trPr>
          <w:trHeight w:val="642"/>
        </w:trPr>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7712CC" w:rsidRDefault="007712CC" w:rsidP="007712CC">
            <w:pPr>
              <w:spacing w:before="0" w:beforeAutospacing="0" w:after="0" w:afterAutospacing="0"/>
              <w:rPr>
                <w:rFonts w:ascii="Calibri" w:hAnsi="Calibri" w:cs="Calibri"/>
                <w:b/>
                <w:color w:val="FFFFFF" w:themeColor="background1"/>
              </w:rPr>
            </w:pPr>
            <w:r w:rsidRPr="00E62C61">
              <w:rPr>
                <w:rFonts w:ascii="Calibri" w:hAnsi="Calibri" w:cs="Calibri"/>
                <w:b/>
                <w:color w:val="FFFFFF" w:themeColor="background1"/>
              </w:rPr>
              <w:t>If not al</w:t>
            </w:r>
            <w:r>
              <w:rPr>
                <w:rFonts w:ascii="Calibri" w:hAnsi="Calibri" w:cs="Calibri"/>
                <w:b/>
                <w:color w:val="FFFFFF" w:themeColor="background1"/>
              </w:rPr>
              <w:t xml:space="preserve">ready connected to the network, please indicate development timescales for this site including progress of application, and energisation date. </w:t>
            </w:r>
          </w:p>
          <w:p w:rsidR="003A793F" w:rsidRPr="00ED77F9" w:rsidRDefault="007712CC" w:rsidP="00D40E1F">
            <w:pPr>
              <w:spacing w:before="0" w:beforeAutospacing="0" w:after="0" w:afterAutospacing="0"/>
              <w:rPr>
                <w:rFonts w:ascii="Calibri" w:hAnsi="Calibri" w:cs="Calibri"/>
                <w:b/>
                <w:color w:val="FFFFFF" w:themeColor="background1"/>
              </w:rPr>
            </w:pPr>
            <w:r>
              <w:rPr>
                <w:rFonts w:ascii="Calibri" w:hAnsi="Calibri" w:cs="Calibri"/>
                <w:i/>
                <w:color w:val="FFFFFF" w:themeColor="background1"/>
                <w:sz w:val="20"/>
              </w:rPr>
              <w:t>Provide development proposals as available.</w:t>
            </w:r>
          </w:p>
        </w:tc>
      </w:tr>
      <w:tr w:rsidR="00EC6E78" w:rsidRPr="00ED77F9" w:rsidTr="00EC6E78">
        <w:trPr>
          <w:trHeight w:val="1007"/>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EC6E78" w:rsidRDefault="00EC6E78" w:rsidP="00D40E1F">
            <w:pPr>
              <w:spacing w:before="0" w:after="0"/>
              <w:rPr>
                <w:rFonts w:ascii="Calibri" w:hAnsi="Calibri" w:cs="Calibri"/>
                <w:b/>
                <w:color w:val="FFFFFF" w:themeColor="background1"/>
              </w:rPr>
            </w:pPr>
          </w:p>
        </w:tc>
      </w:tr>
      <w:tr w:rsidR="007712CC" w:rsidRPr="00ED77F9" w:rsidTr="00B038BC">
        <w:trPr>
          <w:trHeight w:val="539"/>
        </w:trPr>
        <w:tc>
          <w:tcPr>
            <w:cnfStyle w:val="001000000000" w:firstRow="0" w:lastRow="0" w:firstColumn="1" w:lastColumn="0" w:oddVBand="0" w:evenVBand="0" w:oddHBand="0" w:evenHBand="0" w:firstRowFirstColumn="0" w:firstRowLastColumn="0" w:lastRowFirstColumn="0" w:lastRowLastColumn="0"/>
            <w:tcW w:w="0" w:type="dxa"/>
            <w:shd w:val="clear" w:color="auto" w:fill="002060"/>
          </w:tcPr>
          <w:p w:rsidR="007712CC" w:rsidRDefault="007712CC" w:rsidP="007712CC">
            <w:pPr>
              <w:spacing w:before="0" w:beforeAutospacing="0" w:after="0" w:afterAutospacing="0"/>
              <w:rPr>
                <w:rFonts w:ascii="Calibri" w:hAnsi="Calibri" w:cs="Calibri"/>
                <w:b/>
                <w:color w:val="FFFFFF" w:themeColor="background1"/>
              </w:rPr>
            </w:pPr>
            <w:r>
              <w:rPr>
                <w:rFonts w:ascii="Calibri" w:hAnsi="Calibri" w:cs="Calibri"/>
                <w:b/>
                <w:color w:val="FFFFFF" w:themeColor="background1"/>
              </w:rPr>
              <w:t>If not currently connected, please outline the expected t</w:t>
            </w:r>
            <w:r w:rsidRPr="003A793F">
              <w:rPr>
                <w:rFonts w:ascii="Calibri" w:hAnsi="Calibri" w:cs="Calibri"/>
                <w:b/>
                <w:color w:val="FFFFFF" w:themeColor="background1"/>
              </w:rPr>
              <w:t>y</w:t>
            </w:r>
            <w:r>
              <w:rPr>
                <w:rFonts w:ascii="Calibri" w:hAnsi="Calibri" w:cs="Calibri"/>
                <w:b/>
                <w:color w:val="FFFFFF" w:themeColor="background1"/>
              </w:rPr>
              <w:t>pical demand/generation profile.</w:t>
            </w:r>
          </w:p>
          <w:p w:rsidR="007712CC" w:rsidRPr="00ED77F9" w:rsidRDefault="007712CC" w:rsidP="007712CC">
            <w:pPr>
              <w:spacing w:before="0" w:beforeAutospacing="0" w:after="0" w:afterAutospacing="0"/>
              <w:rPr>
                <w:rFonts w:ascii="Calibri" w:hAnsi="Calibri" w:cs="Calibri"/>
                <w:b/>
                <w:color w:val="FFFFFF" w:themeColor="background1"/>
              </w:rPr>
            </w:pPr>
            <w:r w:rsidRPr="00D40E1F">
              <w:rPr>
                <w:rFonts w:ascii="Calibri" w:hAnsi="Calibri" w:cs="Calibri"/>
                <w:i/>
                <w:color w:val="FFFFFF" w:themeColor="background1"/>
                <w:sz w:val="20"/>
              </w:rPr>
              <w:t>Provide data/charts if available</w:t>
            </w:r>
            <w:r>
              <w:rPr>
                <w:rFonts w:ascii="Calibri" w:hAnsi="Calibri" w:cs="Calibri"/>
                <w:i/>
                <w:color w:val="FFFFFF" w:themeColor="background1"/>
                <w:sz w:val="20"/>
              </w:rPr>
              <w:t xml:space="preserve">. </w:t>
            </w:r>
          </w:p>
        </w:tc>
      </w:tr>
      <w:tr w:rsidR="007712CC" w:rsidTr="007712CC">
        <w:tblPrEx>
          <w:tblLook w:val="04A0" w:firstRow="1" w:lastRow="0" w:firstColumn="1" w:lastColumn="0" w:noHBand="0" w:noVBand="1"/>
        </w:tblPrEx>
        <w:trPr>
          <w:trHeight w:val="1007"/>
        </w:trPr>
        <w:tc>
          <w:tcPr>
            <w:cnfStyle w:val="001000000000" w:firstRow="0" w:lastRow="0" w:firstColumn="1" w:lastColumn="0" w:oddVBand="0" w:evenVBand="0" w:oddHBand="0" w:evenHBand="0" w:firstRowFirstColumn="0" w:firstRowLastColumn="0" w:lastRowFirstColumn="0" w:lastRowLastColumn="0"/>
            <w:tcW w:w="9016" w:type="dxa"/>
          </w:tcPr>
          <w:p w:rsidR="007712CC" w:rsidRDefault="007712CC" w:rsidP="003D16DA">
            <w:pPr>
              <w:spacing w:before="0" w:after="0"/>
              <w:rPr>
                <w:rFonts w:ascii="Calibri" w:hAnsi="Calibri" w:cs="Calibri"/>
                <w:b/>
                <w:color w:val="FFFFFF" w:themeColor="background1"/>
              </w:rPr>
            </w:pPr>
          </w:p>
        </w:tc>
      </w:tr>
    </w:tbl>
    <w:p w:rsidR="00481A55" w:rsidRPr="003269C8" w:rsidRDefault="003269C8" w:rsidP="003269C8">
      <w:pPr>
        <w:pStyle w:val="Heading1"/>
      </w:pPr>
      <w:r>
        <w:br w:type="page"/>
      </w:r>
      <w:r w:rsidR="00587282" w:rsidRPr="003269C8">
        <w:lastRenderedPageBreak/>
        <w:t>Delivery</w:t>
      </w:r>
    </w:p>
    <w:tbl>
      <w:tblPr>
        <w:tblStyle w:val="Table1"/>
        <w:tblW w:w="0" w:type="auto"/>
        <w:tblLook w:val="0480" w:firstRow="0" w:lastRow="0" w:firstColumn="1" w:lastColumn="0" w:noHBand="0" w:noVBand="1"/>
      </w:tblPr>
      <w:tblGrid>
        <w:gridCol w:w="9016"/>
      </w:tblGrid>
      <w:tr w:rsidR="00587282" w:rsidTr="00953B2A">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587282" w:rsidRPr="00953B2A" w:rsidRDefault="00587282" w:rsidP="00367929">
            <w:pPr>
              <w:spacing w:before="0" w:beforeAutospacing="0" w:after="0" w:afterAutospacing="0"/>
              <w:rPr>
                <w:b/>
                <w:color w:val="FFFFFF" w:themeColor="background1"/>
              </w:rPr>
            </w:pPr>
            <w:r w:rsidRPr="00953B2A">
              <w:rPr>
                <w:b/>
                <w:color w:val="FFFFFF" w:themeColor="background1"/>
              </w:rPr>
              <w:t xml:space="preserve">Are you able to monitor that, upon an Electricity North West Limited request, a net reduction in the load or an increase in the export, is seen by the distribution network? </w:t>
            </w:r>
          </w:p>
          <w:p w:rsidR="00587282" w:rsidRPr="00953B2A" w:rsidRDefault="00587282" w:rsidP="00367929">
            <w:pPr>
              <w:spacing w:before="0" w:beforeAutospacing="0" w:after="0" w:afterAutospacing="0"/>
              <w:rPr>
                <w:i/>
              </w:rPr>
            </w:pPr>
            <w:r w:rsidRPr="00953B2A">
              <w:rPr>
                <w:i/>
                <w:color w:val="FFFFFF" w:themeColor="background1"/>
                <w:sz w:val="20"/>
              </w:rPr>
              <w:t>If so, please describe how.</w:t>
            </w:r>
          </w:p>
        </w:tc>
      </w:tr>
      <w:tr w:rsidR="00587282" w:rsidTr="00A06CF5">
        <w:trPr>
          <w:trHeight w:val="887"/>
        </w:trPr>
        <w:tc>
          <w:tcPr>
            <w:cnfStyle w:val="001000000000" w:firstRow="0" w:lastRow="0" w:firstColumn="1" w:lastColumn="0" w:oddVBand="0" w:evenVBand="0" w:oddHBand="0" w:evenHBand="0" w:firstRowFirstColumn="0" w:firstRowLastColumn="0" w:lastRowFirstColumn="0" w:lastRowLastColumn="0"/>
            <w:tcW w:w="9016" w:type="dxa"/>
          </w:tcPr>
          <w:p w:rsidR="00587282" w:rsidRPr="00E62C61" w:rsidRDefault="00587282" w:rsidP="00367929">
            <w:pPr>
              <w:spacing w:before="100" w:after="100"/>
            </w:pPr>
          </w:p>
        </w:tc>
      </w:tr>
      <w:tr w:rsidR="00587282" w:rsidTr="00953B2A">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587282" w:rsidRPr="00ED77F9" w:rsidRDefault="00E62C61" w:rsidP="00367929">
            <w:pPr>
              <w:spacing w:before="0" w:beforeAutospacing="0" w:after="0" w:afterAutospacing="0"/>
              <w:rPr>
                <w:rFonts w:ascii="Calibri" w:hAnsi="Calibri" w:cs="Calibri"/>
                <w:i/>
                <w:color w:val="000000"/>
              </w:rPr>
            </w:pPr>
            <w:r w:rsidRPr="00E62C61">
              <w:rPr>
                <w:rFonts w:ascii="Calibri" w:hAnsi="Calibri" w:cs="Calibri"/>
                <w:b/>
                <w:color w:val="FFFFFF" w:themeColor="background1"/>
              </w:rPr>
              <w:t>Are you able to act (provide a response) reliably and consistently, in both magnitude and duration, throughout the performance window?</w:t>
            </w:r>
          </w:p>
        </w:tc>
      </w:tr>
      <w:tr w:rsidR="00587282" w:rsidTr="00953B2A">
        <w:trPr>
          <w:trHeight w:val="753"/>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587282" w:rsidRPr="00E62C61" w:rsidRDefault="00587282" w:rsidP="00367929">
            <w:pPr>
              <w:spacing w:before="100" w:after="100"/>
              <w:rPr>
                <w:rFonts w:ascii="Calibri" w:hAnsi="Calibri" w:cs="Calibri"/>
                <w:b/>
              </w:rPr>
            </w:pPr>
          </w:p>
        </w:tc>
      </w:tr>
      <w:tr w:rsidR="00587282" w:rsidTr="00953B2A">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E62C61" w:rsidRDefault="00E62C61" w:rsidP="00367929">
            <w:pPr>
              <w:spacing w:before="0" w:beforeAutospacing="0" w:after="0" w:afterAutospacing="0"/>
              <w:rPr>
                <w:rFonts w:ascii="Calibri" w:hAnsi="Calibri" w:cs="Calibri"/>
                <w:b/>
                <w:color w:val="FFFFFF" w:themeColor="background1"/>
              </w:rPr>
            </w:pPr>
            <w:r w:rsidRPr="00E62C61">
              <w:rPr>
                <w:rFonts w:ascii="Calibri" w:hAnsi="Calibri" w:cs="Calibri"/>
                <w:b/>
                <w:color w:val="FFFFFF" w:themeColor="background1"/>
              </w:rPr>
              <w:t>Are you able to deliver the service during the</w:t>
            </w:r>
            <w:r>
              <w:rPr>
                <w:rFonts w:ascii="Calibri" w:hAnsi="Calibri" w:cs="Calibri"/>
                <w:b/>
                <w:color w:val="FFFFFF" w:themeColor="background1"/>
              </w:rPr>
              <w:t xml:space="preserve"> entire</w:t>
            </w:r>
            <w:r w:rsidRPr="00E62C61">
              <w:rPr>
                <w:rFonts w:ascii="Calibri" w:hAnsi="Calibri" w:cs="Calibri"/>
                <w:b/>
                <w:color w:val="FFFFFF" w:themeColor="background1"/>
              </w:rPr>
              <w:t xml:space="preserve"> availability window?</w:t>
            </w:r>
            <w:r>
              <w:rPr>
                <w:rFonts w:ascii="Calibri" w:hAnsi="Calibri" w:cs="Calibri"/>
                <w:b/>
                <w:color w:val="FFFFFF" w:themeColor="background1"/>
              </w:rPr>
              <w:t xml:space="preserve"> </w:t>
            </w:r>
          </w:p>
          <w:p w:rsidR="00E62C61" w:rsidRPr="00E62C61" w:rsidRDefault="00E62C61" w:rsidP="00367929">
            <w:pPr>
              <w:spacing w:before="0" w:beforeAutospacing="0" w:after="0" w:afterAutospacing="0"/>
              <w:rPr>
                <w:rFonts w:ascii="Calibri" w:hAnsi="Calibri" w:cs="Calibri"/>
                <w:color w:val="FFFFFF" w:themeColor="background1"/>
              </w:rPr>
            </w:pPr>
            <w:r>
              <w:rPr>
                <w:i/>
                <w:sz w:val="20"/>
              </w:rPr>
              <w:t xml:space="preserve">If not please specify times in which you </w:t>
            </w:r>
            <w:r w:rsidRPr="00E62C61">
              <w:rPr>
                <w:b/>
                <w:i/>
                <w:sz w:val="20"/>
              </w:rPr>
              <w:t>can</w:t>
            </w:r>
            <w:r>
              <w:rPr>
                <w:b/>
                <w:i/>
                <w:sz w:val="20"/>
              </w:rPr>
              <w:t xml:space="preserve"> </w:t>
            </w:r>
            <w:r>
              <w:rPr>
                <w:i/>
                <w:sz w:val="20"/>
              </w:rPr>
              <w:t xml:space="preserve">deliver the service. </w:t>
            </w:r>
          </w:p>
        </w:tc>
      </w:tr>
      <w:tr w:rsidR="00587282" w:rsidTr="00A06CF5">
        <w:trPr>
          <w:trHeight w:val="749"/>
        </w:trPr>
        <w:tc>
          <w:tcPr>
            <w:cnfStyle w:val="001000000000" w:firstRow="0" w:lastRow="0" w:firstColumn="1" w:lastColumn="0" w:oddVBand="0" w:evenVBand="0" w:oddHBand="0" w:evenHBand="0" w:firstRowFirstColumn="0" w:firstRowLastColumn="0" w:lastRowFirstColumn="0" w:lastRowLastColumn="0"/>
            <w:tcW w:w="9016" w:type="dxa"/>
          </w:tcPr>
          <w:p w:rsidR="00587282" w:rsidRPr="00E62C61" w:rsidRDefault="00587282" w:rsidP="00367929">
            <w:pPr>
              <w:spacing w:before="100" w:after="100"/>
            </w:pPr>
          </w:p>
        </w:tc>
      </w:tr>
      <w:tr w:rsidR="00587282" w:rsidRPr="00ED77F9" w:rsidTr="00953B2A">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E62C61" w:rsidRDefault="00E62C61" w:rsidP="00367929">
            <w:pPr>
              <w:spacing w:before="0" w:beforeAutospacing="0" w:after="0" w:afterAutospacing="0"/>
              <w:rPr>
                <w:rFonts w:ascii="Calibri" w:hAnsi="Calibri" w:cs="Calibri"/>
                <w:b/>
                <w:color w:val="FFFFFF" w:themeColor="background1"/>
              </w:rPr>
            </w:pPr>
            <w:r>
              <w:rPr>
                <w:rFonts w:ascii="Calibri" w:hAnsi="Calibri" w:cs="Calibri"/>
                <w:b/>
                <w:color w:val="FFFFFF" w:themeColor="background1"/>
              </w:rPr>
              <w:t>Is this site contracted to provide any other services?</w:t>
            </w:r>
          </w:p>
          <w:p w:rsidR="00587282" w:rsidRPr="00E62C61" w:rsidRDefault="00E62C61" w:rsidP="00367929">
            <w:pPr>
              <w:spacing w:before="0" w:beforeAutospacing="0" w:after="0" w:afterAutospacing="0"/>
              <w:rPr>
                <w:rFonts w:ascii="Calibri" w:hAnsi="Calibri" w:cs="Calibri"/>
                <w:i/>
                <w:color w:val="000000"/>
              </w:rPr>
            </w:pPr>
            <w:r w:rsidRPr="00E62C61">
              <w:rPr>
                <w:rFonts w:ascii="Calibri" w:hAnsi="Calibri" w:cs="Calibri"/>
                <w:i/>
                <w:color w:val="FFFFFF" w:themeColor="background1"/>
                <w:sz w:val="20"/>
              </w:rPr>
              <w:t>If Yes please provide details e.g. EFR, FFR, STOR</w:t>
            </w:r>
          </w:p>
        </w:tc>
      </w:tr>
      <w:tr w:rsidR="00587282" w:rsidRPr="00ED77F9" w:rsidTr="00953B2A">
        <w:trPr>
          <w:trHeight w:val="689"/>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587282" w:rsidRPr="00E62C61" w:rsidRDefault="00587282" w:rsidP="00367929">
            <w:pPr>
              <w:spacing w:before="100" w:after="100"/>
              <w:rPr>
                <w:rFonts w:ascii="Calibri" w:hAnsi="Calibri" w:cs="Calibri"/>
                <w:b/>
              </w:rPr>
            </w:pPr>
          </w:p>
        </w:tc>
      </w:tr>
      <w:tr w:rsidR="00587282" w:rsidRPr="00ED77F9" w:rsidTr="00953B2A">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E62C61" w:rsidRPr="00E62C61" w:rsidRDefault="00E62C61" w:rsidP="00367929">
            <w:pPr>
              <w:spacing w:before="0" w:beforeAutospacing="0" w:after="0" w:afterAutospacing="0"/>
              <w:rPr>
                <w:rFonts w:ascii="Calibri" w:hAnsi="Calibri" w:cs="Calibri"/>
                <w:b/>
                <w:color w:val="FFFFFF" w:themeColor="background1"/>
              </w:rPr>
            </w:pPr>
            <w:r w:rsidRPr="00E62C61">
              <w:rPr>
                <w:rFonts w:ascii="Calibri" w:hAnsi="Calibri" w:cs="Calibri"/>
                <w:b/>
                <w:color w:val="FFFFFF" w:themeColor="background1"/>
              </w:rPr>
              <w:t xml:space="preserve">Any other restrictions to utilisation? </w:t>
            </w:r>
          </w:p>
          <w:p w:rsidR="00E62C61" w:rsidRPr="00E62C61" w:rsidRDefault="00E62C61" w:rsidP="00367929">
            <w:pPr>
              <w:spacing w:before="0" w:beforeAutospacing="0" w:after="0" w:afterAutospacing="0"/>
              <w:rPr>
                <w:rFonts w:ascii="Calibri" w:hAnsi="Calibri" w:cs="Calibri"/>
                <w:i/>
                <w:color w:val="FFFFFF" w:themeColor="background1"/>
              </w:rPr>
            </w:pPr>
            <w:r w:rsidRPr="00E62C61">
              <w:rPr>
                <w:rFonts w:ascii="Calibri" w:hAnsi="Calibri" w:cs="Calibri"/>
                <w:i/>
                <w:color w:val="FFFFFF" w:themeColor="background1"/>
                <w:sz w:val="20"/>
              </w:rPr>
              <w:t>E.g. frequency of use</w:t>
            </w:r>
          </w:p>
        </w:tc>
      </w:tr>
      <w:tr w:rsidR="00587282" w:rsidRPr="00ED77F9" w:rsidTr="00953B2A">
        <w:trPr>
          <w:trHeight w:val="693"/>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587282" w:rsidRPr="00E62C61" w:rsidRDefault="00587282" w:rsidP="00367929">
            <w:pPr>
              <w:spacing w:before="100" w:after="100"/>
              <w:rPr>
                <w:rFonts w:ascii="Calibri" w:hAnsi="Calibri" w:cs="Calibri"/>
                <w:b/>
              </w:rPr>
            </w:pPr>
          </w:p>
        </w:tc>
      </w:tr>
      <w:tr w:rsidR="00587282" w:rsidRPr="00ED77F9" w:rsidTr="00953B2A">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E62C61" w:rsidRDefault="00E62C61" w:rsidP="00E62C61">
            <w:pPr>
              <w:spacing w:before="0" w:beforeAutospacing="0" w:after="0" w:afterAutospacing="0"/>
              <w:rPr>
                <w:rFonts w:ascii="Calibri" w:hAnsi="Calibri" w:cs="Calibri"/>
                <w:b/>
                <w:color w:val="FFFFFF" w:themeColor="background1"/>
              </w:rPr>
            </w:pPr>
            <w:r>
              <w:rPr>
                <w:rFonts w:ascii="Calibri" w:hAnsi="Calibri" w:cs="Calibri"/>
                <w:b/>
                <w:color w:val="FFFFFF" w:themeColor="background1"/>
              </w:rPr>
              <w:t>Can you respond to a text/email instruction?</w:t>
            </w:r>
          </w:p>
          <w:p w:rsidR="00587282" w:rsidRPr="003A793F" w:rsidRDefault="00E62C61" w:rsidP="00E62C61">
            <w:pPr>
              <w:spacing w:before="0" w:beforeAutospacing="0" w:after="0" w:afterAutospacing="0"/>
              <w:rPr>
                <w:rFonts w:ascii="Calibri" w:hAnsi="Calibri" w:cs="Calibri"/>
                <w:i/>
                <w:color w:val="FFFFFF" w:themeColor="background1"/>
                <w:sz w:val="20"/>
              </w:rPr>
            </w:pPr>
            <w:r>
              <w:rPr>
                <w:rFonts w:ascii="Calibri" w:hAnsi="Calibri" w:cs="Calibri"/>
                <w:i/>
                <w:color w:val="FFFFFF" w:themeColor="background1"/>
                <w:sz w:val="20"/>
              </w:rPr>
              <w:t>If not please specify your preferred mode of communication?</w:t>
            </w:r>
          </w:p>
        </w:tc>
      </w:tr>
      <w:tr w:rsidR="00587282" w:rsidRPr="00ED77F9" w:rsidTr="00953B2A">
        <w:trPr>
          <w:trHeight w:val="697"/>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587282" w:rsidRPr="00E62C61" w:rsidRDefault="00587282" w:rsidP="00367929">
            <w:pPr>
              <w:spacing w:before="100" w:after="100"/>
              <w:rPr>
                <w:rFonts w:ascii="Calibri" w:hAnsi="Calibri" w:cs="Calibri"/>
                <w:b/>
              </w:rPr>
            </w:pPr>
          </w:p>
        </w:tc>
      </w:tr>
      <w:tr w:rsidR="00587282" w:rsidRPr="00ED77F9" w:rsidTr="00953B2A">
        <w:trPr>
          <w:trHeight w:val="547"/>
        </w:trPr>
        <w:tc>
          <w:tcPr>
            <w:cnfStyle w:val="001000000000" w:firstRow="0" w:lastRow="0" w:firstColumn="1" w:lastColumn="0" w:oddVBand="0" w:evenVBand="0" w:oddHBand="0" w:evenHBand="0" w:firstRowFirstColumn="0" w:firstRowLastColumn="0" w:lastRowFirstColumn="0" w:lastRowLastColumn="0"/>
            <w:tcW w:w="9016" w:type="dxa"/>
            <w:shd w:val="clear" w:color="auto" w:fill="00245D" w:themeFill="text1"/>
          </w:tcPr>
          <w:p w:rsidR="00587282" w:rsidRPr="00ED77F9" w:rsidRDefault="00E62C61" w:rsidP="00367929">
            <w:pPr>
              <w:spacing w:before="0" w:beforeAutospacing="0" w:after="0" w:afterAutospacing="0"/>
              <w:rPr>
                <w:rFonts w:ascii="Calibri" w:hAnsi="Calibri" w:cs="Calibri"/>
                <w:b/>
                <w:color w:val="FFFFFF" w:themeColor="background1"/>
              </w:rPr>
            </w:pPr>
            <w:r>
              <w:rPr>
                <w:rFonts w:ascii="Calibri" w:hAnsi="Calibri" w:cs="Calibri"/>
                <w:b/>
                <w:color w:val="FFFFFF" w:themeColor="background1"/>
              </w:rPr>
              <w:t xml:space="preserve">Please provide any other technical information which you feel may be relevant which has not been provided above or via the PicloFlex platform. </w:t>
            </w:r>
          </w:p>
        </w:tc>
      </w:tr>
      <w:tr w:rsidR="00587282" w:rsidRPr="00ED77F9" w:rsidTr="00953B2A">
        <w:trPr>
          <w:trHeight w:val="697"/>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rsidR="00587282" w:rsidRPr="00E62C61" w:rsidRDefault="00587282" w:rsidP="00367929">
            <w:pPr>
              <w:spacing w:before="100" w:after="100"/>
              <w:rPr>
                <w:rFonts w:ascii="Calibri" w:hAnsi="Calibri" w:cs="Calibri"/>
                <w:b/>
              </w:rPr>
            </w:pPr>
          </w:p>
        </w:tc>
      </w:tr>
    </w:tbl>
    <w:p w:rsidR="00587282" w:rsidRPr="00587282" w:rsidRDefault="00587282" w:rsidP="00587282"/>
    <w:sectPr w:rsidR="00587282" w:rsidRPr="00587282" w:rsidSect="003269C8">
      <w:headerReference w:type="default" r:id="rId11"/>
      <w:footerReference w:type="default" r:id="rId12"/>
      <w:pgSz w:w="11906" w:h="16838" w:code="9"/>
      <w:pgMar w:top="1985" w:right="1440" w:bottom="1440" w:left="1440" w:header="737"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3FE" w:rsidRDefault="000663FE" w:rsidP="00B61FA0">
      <w:pPr>
        <w:spacing w:before="0" w:after="0"/>
      </w:pPr>
      <w:r>
        <w:separator/>
      </w:r>
    </w:p>
  </w:endnote>
  <w:endnote w:type="continuationSeparator" w:id="0">
    <w:p w:rsidR="000663FE" w:rsidRDefault="000663FE" w:rsidP="00B61F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285244"/>
      <w:docPartObj>
        <w:docPartGallery w:val="Page Numbers (Bottom of Page)"/>
        <w:docPartUnique/>
      </w:docPartObj>
    </w:sdtPr>
    <w:sdtEndPr>
      <w:rPr>
        <w:noProof/>
      </w:rPr>
    </w:sdtEndPr>
    <w:sdtContent>
      <w:p w:rsidR="00E21D3B" w:rsidRDefault="00E21D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21D3B" w:rsidRDefault="00E21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3FE" w:rsidRDefault="000663FE" w:rsidP="00B61FA0">
      <w:pPr>
        <w:spacing w:before="0" w:after="0"/>
      </w:pPr>
      <w:r>
        <w:separator/>
      </w:r>
    </w:p>
  </w:footnote>
  <w:footnote w:type="continuationSeparator" w:id="0">
    <w:p w:rsidR="000663FE" w:rsidRDefault="000663FE" w:rsidP="00B61FA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B45" w:rsidRDefault="00142EE0" w:rsidP="00142EE0">
    <w:pPr>
      <w:pStyle w:val="Header"/>
      <w:jc w:val="left"/>
    </w:pPr>
    <w:r>
      <w:rPr>
        <w:noProof/>
        <w:sz w:val="48"/>
        <w:szCs w:val="60"/>
      </w:rPr>
      <w:drawing>
        <wp:anchor distT="0" distB="0" distL="114300" distR="114300" simplePos="0" relativeHeight="251658240" behindDoc="0" locked="0" layoutInCell="1" allowOverlap="1" wp14:anchorId="7CEE4E3A">
          <wp:simplePos x="0" y="0"/>
          <wp:positionH relativeFrom="margin">
            <wp:align>right</wp:align>
          </wp:positionH>
          <wp:positionV relativeFrom="paragraph">
            <wp:posOffset>-148590</wp:posOffset>
          </wp:positionV>
          <wp:extent cx="1566545" cy="6254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EE0">
      <w:rPr>
        <w:sz w:val="18"/>
      </w:rPr>
      <w:t>Pre-Qualification Questionnaire for Flexible Services tender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9FA"/>
    <w:multiLevelType w:val="hybridMultilevel"/>
    <w:tmpl w:val="D728A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24EAC"/>
    <w:multiLevelType w:val="hybridMultilevel"/>
    <w:tmpl w:val="82568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624B95"/>
    <w:multiLevelType w:val="hybridMultilevel"/>
    <w:tmpl w:val="B9A4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94C44"/>
    <w:multiLevelType w:val="hybridMultilevel"/>
    <w:tmpl w:val="27069302"/>
    <w:lvl w:ilvl="0" w:tplc="92F653B2">
      <w:start w:val="1"/>
      <w:numFmt w:val="decimal"/>
      <w:pStyle w:val="Heading3"/>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A299F"/>
    <w:multiLevelType w:val="hybridMultilevel"/>
    <w:tmpl w:val="C2269CE8"/>
    <w:lvl w:ilvl="0" w:tplc="87C4FD92">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B0032"/>
    <w:multiLevelType w:val="hybridMultilevel"/>
    <w:tmpl w:val="5ED0ABA8"/>
    <w:lvl w:ilvl="0" w:tplc="CBA032A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F7C23"/>
    <w:multiLevelType w:val="hybridMultilevel"/>
    <w:tmpl w:val="2AD4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74D77"/>
    <w:multiLevelType w:val="hybridMultilevel"/>
    <w:tmpl w:val="2B943E66"/>
    <w:lvl w:ilvl="0" w:tplc="AD72A208">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AE2534"/>
    <w:multiLevelType w:val="hybridMultilevel"/>
    <w:tmpl w:val="5228517A"/>
    <w:lvl w:ilvl="0" w:tplc="182A6B60">
      <w:start w:val="1"/>
      <w:numFmt w:val="bullet"/>
      <w:pStyle w:val="Bulletlis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0467E"/>
    <w:multiLevelType w:val="hybridMultilevel"/>
    <w:tmpl w:val="AA38A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37994"/>
    <w:multiLevelType w:val="hybridMultilevel"/>
    <w:tmpl w:val="F028C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B87996"/>
    <w:multiLevelType w:val="hybridMultilevel"/>
    <w:tmpl w:val="5EA2D3C6"/>
    <w:lvl w:ilvl="0" w:tplc="08F85A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6"/>
  </w:num>
  <w:num w:numId="6">
    <w:abstractNumId w:val="8"/>
  </w:num>
  <w:num w:numId="7">
    <w:abstractNumId w:val="11"/>
  </w:num>
  <w:num w:numId="8">
    <w:abstractNumId w:val="7"/>
  </w:num>
  <w:num w:numId="9">
    <w:abstractNumId w:val="10"/>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FE"/>
    <w:rsid w:val="000663FE"/>
    <w:rsid w:val="00080B15"/>
    <w:rsid w:val="00093DA5"/>
    <w:rsid w:val="000C56BE"/>
    <w:rsid w:val="00142EE0"/>
    <w:rsid w:val="001779DC"/>
    <w:rsid w:val="002A0E7A"/>
    <w:rsid w:val="002C2A04"/>
    <w:rsid w:val="003269C8"/>
    <w:rsid w:val="00371B29"/>
    <w:rsid w:val="003A793F"/>
    <w:rsid w:val="00410DF9"/>
    <w:rsid w:val="00481A55"/>
    <w:rsid w:val="004A4BB2"/>
    <w:rsid w:val="0053330F"/>
    <w:rsid w:val="00541DB8"/>
    <w:rsid w:val="00581A6A"/>
    <w:rsid w:val="00587282"/>
    <w:rsid w:val="006A2AD3"/>
    <w:rsid w:val="006F3170"/>
    <w:rsid w:val="00715E4A"/>
    <w:rsid w:val="00756191"/>
    <w:rsid w:val="00757093"/>
    <w:rsid w:val="007712CC"/>
    <w:rsid w:val="00836042"/>
    <w:rsid w:val="008A3719"/>
    <w:rsid w:val="008B0A53"/>
    <w:rsid w:val="008B4223"/>
    <w:rsid w:val="00953B2A"/>
    <w:rsid w:val="00A06CF5"/>
    <w:rsid w:val="00A34699"/>
    <w:rsid w:val="00A86B45"/>
    <w:rsid w:val="00A95788"/>
    <w:rsid w:val="00AF3E36"/>
    <w:rsid w:val="00B038BC"/>
    <w:rsid w:val="00B61FA0"/>
    <w:rsid w:val="00BB68A1"/>
    <w:rsid w:val="00D06436"/>
    <w:rsid w:val="00D40E1F"/>
    <w:rsid w:val="00D73FD0"/>
    <w:rsid w:val="00E21D3B"/>
    <w:rsid w:val="00E21E0B"/>
    <w:rsid w:val="00E349B6"/>
    <w:rsid w:val="00E41E63"/>
    <w:rsid w:val="00E62C61"/>
    <w:rsid w:val="00EA12C5"/>
    <w:rsid w:val="00EB0590"/>
    <w:rsid w:val="00EC6C60"/>
    <w:rsid w:val="00EC6E78"/>
    <w:rsid w:val="00ED77F9"/>
    <w:rsid w:val="00F40D84"/>
    <w:rsid w:val="00F61160"/>
    <w:rsid w:val="00F84390"/>
    <w:rsid w:val="00FB3D16"/>
    <w:rsid w:val="00FC606B"/>
    <w:rsid w:val="00FD1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EE8C2F-BB77-4A6F-A888-D9013F90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E4A"/>
    <w:pPr>
      <w:spacing w:before="240" w:after="240" w:line="240" w:lineRule="auto"/>
      <w:jc w:val="both"/>
    </w:pPr>
  </w:style>
  <w:style w:type="paragraph" w:styleId="Heading1">
    <w:name w:val="heading 1"/>
    <w:next w:val="Normal"/>
    <w:link w:val="Heading1Char"/>
    <w:uiPriority w:val="9"/>
    <w:qFormat/>
    <w:rsid w:val="006F3170"/>
    <w:pPr>
      <w:keepNext/>
      <w:keepLines/>
      <w:numPr>
        <w:numId w:val="1"/>
      </w:numPr>
      <w:spacing w:before="360" w:line="240" w:lineRule="auto"/>
      <w:ind w:left="431" w:hanging="431"/>
      <w:outlineLvl w:val="0"/>
    </w:pPr>
    <w:rPr>
      <w:rFonts w:asciiTheme="majorHAnsi" w:eastAsiaTheme="majorEastAsia" w:hAnsiTheme="majorHAnsi" w:cstheme="majorBidi"/>
      <w:color w:val="00245D"/>
      <w:sz w:val="32"/>
      <w:szCs w:val="32"/>
    </w:rPr>
  </w:style>
  <w:style w:type="paragraph" w:styleId="Heading2">
    <w:name w:val="heading 2"/>
    <w:next w:val="Normal"/>
    <w:link w:val="Heading2Char"/>
    <w:uiPriority w:val="9"/>
    <w:unhideWhenUsed/>
    <w:qFormat/>
    <w:rsid w:val="006F3170"/>
    <w:pPr>
      <w:keepNext/>
      <w:keepLines/>
      <w:numPr>
        <w:numId w:val="2"/>
      </w:numPr>
      <w:spacing w:before="360" w:after="240" w:line="240" w:lineRule="auto"/>
      <w:ind w:left="578" w:hanging="578"/>
      <w:outlineLvl w:val="1"/>
    </w:pPr>
    <w:rPr>
      <w:rFonts w:asciiTheme="majorHAnsi" w:eastAsiaTheme="majorEastAsia" w:hAnsiTheme="majorHAnsi" w:cstheme="majorBidi"/>
      <w:color w:val="00245D"/>
      <w:sz w:val="28"/>
      <w:szCs w:val="26"/>
    </w:rPr>
  </w:style>
  <w:style w:type="paragraph" w:styleId="Heading3">
    <w:name w:val="heading 3"/>
    <w:next w:val="Normal"/>
    <w:link w:val="Heading3Char"/>
    <w:uiPriority w:val="9"/>
    <w:unhideWhenUsed/>
    <w:qFormat/>
    <w:rsid w:val="006A2AD3"/>
    <w:pPr>
      <w:keepNext/>
      <w:keepLines/>
      <w:numPr>
        <w:numId w:val="3"/>
      </w:numPr>
      <w:spacing w:before="240" w:after="240" w:line="240" w:lineRule="auto"/>
      <w:ind w:hanging="720"/>
      <w:outlineLvl w:val="2"/>
    </w:pPr>
    <w:rPr>
      <w:rFonts w:asciiTheme="majorHAnsi" w:eastAsiaTheme="majorEastAsia" w:hAnsiTheme="majorHAnsi" w:cstheme="majorBidi"/>
      <w:color w:val="00245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5E4A"/>
    <w:pPr>
      <w:spacing w:after="0" w:line="240" w:lineRule="auto"/>
      <w:jc w:val="both"/>
    </w:pPr>
  </w:style>
  <w:style w:type="character" w:customStyle="1" w:styleId="Heading1Char">
    <w:name w:val="Heading 1 Char"/>
    <w:basedOn w:val="DefaultParagraphFont"/>
    <w:link w:val="Heading1"/>
    <w:uiPriority w:val="9"/>
    <w:rsid w:val="006F3170"/>
    <w:rPr>
      <w:rFonts w:asciiTheme="majorHAnsi" w:eastAsiaTheme="majorEastAsia" w:hAnsiTheme="majorHAnsi" w:cstheme="majorBidi"/>
      <w:color w:val="00245D"/>
      <w:sz w:val="32"/>
      <w:szCs w:val="32"/>
    </w:rPr>
  </w:style>
  <w:style w:type="character" w:customStyle="1" w:styleId="Heading2Char">
    <w:name w:val="Heading 2 Char"/>
    <w:basedOn w:val="DefaultParagraphFont"/>
    <w:link w:val="Heading2"/>
    <w:uiPriority w:val="9"/>
    <w:rsid w:val="006F3170"/>
    <w:rPr>
      <w:rFonts w:asciiTheme="majorHAnsi" w:eastAsiaTheme="majorEastAsia" w:hAnsiTheme="majorHAnsi" w:cstheme="majorBidi"/>
      <w:color w:val="00245D"/>
      <w:sz w:val="28"/>
      <w:szCs w:val="26"/>
    </w:rPr>
  </w:style>
  <w:style w:type="character" w:customStyle="1" w:styleId="Heading3Char">
    <w:name w:val="Heading 3 Char"/>
    <w:basedOn w:val="DefaultParagraphFont"/>
    <w:link w:val="Heading3"/>
    <w:uiPriority w:val="9"/>
    <w:rsid w:val="006A2AD3"/>
    <w:rPr>
      <w:rFonts w:asciiTheme="majorHAnsi" w:eastAsiaTheme="majorEastAsia" w:hAnsiTheme="majorHAnsi" w:cstheme="majorBidi"/>
      <w:color w:val="00245D"/>
      <w:sz w:val="24"/>
      <w:szCs w:val="24"/>
    </w:rPr>
  </w:style>
  <w:style w:type="paragraph" w:styleId="Title">
    <w:name w:val="Title"/>
    <w:next w:val="Normal"/>
    <w:link w:val="TitleChar"/>
    <w:uiPriority w:val="10"/>
    <w:qFormat/>
    <w:rsid w:val="006A2AD3"/>
    <w:pPr>
      <w:spacing w:after="240" w:line="240" w:lineRule="auto"/>
      <w:contextualSpacing/>
    </w:pPr>
    <w:rPr>
      <w:rFonts w:asciiTheme="majorHAnsi" w:eastAsiaTheme="majorEastAsia" w:hAnsiTheme="majorHAnsi" w:cstheme="majorBidi"/>
      <w:color w:val="00245D"/>
      <w:spacing w:val="-10"/>
      <w:kern w:val="28"/>
      <w:sz w:val="72"/>
      <w:szCs w:val="56"/>
    </w:rPr>
  </w:style>
  <w:style w:type="character" w:customStyle="1" w:styleId="TitleChar">
    <w:name w:val="Title Char"/>
    <w:basedOn w:val="DefaultParagraphFont"/>
    <w:link w:val="Title"/>
    <w:uiPriority w:val="10"/>
    <w:rsid w:val="006A2AD3"/>
    <w:rPr>
      <w:rFonts w:asciiTheme="majorHAnsi" w:eastAsiaTheme="majorEastAsia" w:hAnsiTheme="majorHAnsi" w:cstheme="majorBidi"/>
      <w:color w:val="00245D"/>
      <w:spacing w:val="-10"/>
      <w:kern w:val="28"/>
      <w:sz w:val="72"/>
      <w:szCs w:val="56"/>
    </w:rPr>
  </w:style>
  <w:style w:type="paragraph" w:styleId="Subtitle">
    <w:name w:val="Subtitle"/>
    <w:next w:val="Normal"/>
    <w:link w:val="SubtitleChar"/>
    <w:uiPriority w:val="11"/>
    <w:qFormat/>
    <w:rsid w:val="00E349B6"/>
    <w:pPr>
      <w:numPr>
        <w:ilvl w:val="1"/>
      </w:numPr>
      <w:spacing w:before="480" w:after="480" w:line="240" w:lineRule="auto"/>
    </w:pPr>
    <w:rPr>
      <w:rFonts w:asciiTheme="majorHAnsi" w:eastAsiaTheme="minorEastAsia" w:hAnsiTheme="majorHAnsi"/>
      <w:color w:val="00245D"/>
      <w:spacing w:val="15"/>
      <w:sz w:val="40"/>
    </w:rPr>
  </w:style>
  <w:style w:type="character" w:customStyle="1" w:styleId="SubtitleChar">
    <w:name w:val="Subtitle Char"/>
    <w:basedOn w:val="DefaultParagraphFont"/>
    <w:link w:val="Subtitle"/>
    <w:uiPriority w:val="11"/>
    <w:rsid w:val="00E349B6"/>
    <w:rPr>
      <w:rFonts w:asciiTheme="majorHAnsi" w:eastAsiaTheme="minorEastAsia" w:hAnsiTheme="majorHAnsi"/>
      <w:color w:val="00245D"/>
      <w:spacing w:val="15"/>
      <w:sz w:val="40"/>
    </w:rPr>
  </w:style>
  <w:style w:type="paragraph" w:customStyle="1" w:styleId="Subtitle2">
    <w:name w:val="Subtitle 2"/>
    <w:next w:val="Normal"/>
    <w:qFormat/>
    <w:rsid w:val="00E349B6"/>
    <w:pPr>
      <w:spacing w:before="480" w:after="480" w:line="240" w:lineRule="auto"/>
    </w:pPr>
    <w:rPr>
      <w:rFonts w:asciiTheme="majorHAnsi" w:eastAsiaTheme="minorEastAsia" w:hAnsiTheme="majorHAnsi"/>
      <w:color w:val="5F605D"/>
      <w:spacing w:val="15"/>
      <w:sz w:val="40"/>
    </w:rPr>
  </w:style>
  <w:style w:type="paragraph" w:styleId="ListParagraph">
    <w:name w:val="List Paragraph"/>
    <w:basedOn w:val="Normal"/>
    <w:link w:val="ListParagraphChar"/>
    <w:uiPriority w:val="34"/>
    <w:rsid w:val="00F84390"/>
    <w:pPr>
      <w:ind w:left="431" w:hanging="431"/>
      <w:contextualSpacing/>
    </w:pPr>
  </w:style>
  <w:style w:type="paragraph" w:customStyle="1" w:styleId="Bulletlist">
    <w:name w:val="Bullet list"/>
    <w:basedOn w:val="ListParagraph"/>
    <w:link w:val="BulletlistChar"/>
    <w:rsid w:val="00F84390"/>
    <w:pPr>
      <w:numPr>
        <w:numId w:val="6"/>
      </w:numPr>
      <w:ind w:left="431" w:hanging="431"/>
    </w:pPr>
  </w:style>
  <w:style w:type="paragraph" w:customStyle="1" w:styleId="Numberlist">
    <w:name w:val="Number list"/>
    <w:basedOn w:val="ListParagraph"/>
    <w:link w:val="NumberlistChar"/>
    <w:rsid w:val="00F84390"/>
    <w:pPr>
      <w:numPr>
        <w:numId w:val="8"/>
      </w:numPr>
      <w:ind w:left="431" w:hanging="431"/>
    </w:pPr>
  </w:style>
  <w:style w:type="character" w:customStyle="1" w:styleId="ListParagraphChar">
    <w:name w:val="List Paragraph Char"/>
    <w:basedOn w:val="DefaultParagraphFont"/>
    <w:link w:val="ListParagraph"/>
    <w:uiPriority w:val="34"/>
    <w:rsid w:val="00F84390"/>
  </w:style>
  <w:style w:type="character" w:customStyle="1" w:styleId="BulletlistChar">
    <w:name w:val="Bullet list Char"/>
    <w:basedOn w:val="ListParagraphChar"/>
    <w:link w:val="Bulletlist"/>
    <w:rsid w:val="00F84390"/>
  </w:style>
  <w:style w:type="table" w:styleId="TableGrid">
    <w:name w:val="Table Grid"/>
    <w:basedOn w:val="TableNormal"/>
    <w:uiPriority w:val="39"/>
    <w:rsid w:val="00B61FA0"/>
    <w:pPr>
      <w:spacing w:after="0"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style>
  <w:style w:type="character" w:customStyle="1" w:styleId="NumberlistChar">
    <w:name w:val="Number list Char"/>
    <w:basedOn w:val="BulletlistChar"/>
    <w:link w:val="Numberlist"/>
    <w:rsid w:val="00F84390"/>
  </w:style>
  <w:style w:type="table" w:customStyle="1" w:styleId="Table1">
    <w:name w:val="Table 1"/>
    <w:basedOn w:val="TableNormal"/>
    <w:uiPriority w:val="99"/>
    <w:rsid w:val="00B61FA0"/>
    <w:pPr>
      <w:spacing w:before="100" w:beforeAutospacing="1" w:after="100" w:afterAutospacing="1" w:line="240" w:lineRule="auto"/>
    </w:p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left w:w="57" w:type="dxa"/>
        <w:bottom w:w="57" w:type="dxa"/>
        <w:right w:w="57" w:type="dxa"/>
      </w:tblCellMar>
    </w:tblPr>
    <w:trPr>
      <w:cantSplit/>
    </w:trPr>
    <w:tblStylePr w:type="firstRow">
      <w:rPr>
        <w:b/>
      </w:rPr>
      <w:tblPr/>
      <w:trPr>
        <w:cantSplit w:val="0"/>
        <w:tblHeader/>
      </w:trPr>
      <w:tcPr>
        <w:shd w:val="clear" w:color="auto" w:fill="00245D"/>
      </w:tcPr>
    </w:tblStylePr>
    <w:tblStylePr w:type="firstCol">
      <w:tblPr/>
      <w:tcPr>
        <w:shd w:val="clear" w:color="auto" w:fill="F2F2F2"/>
      </w:tcPr>
    </w:tblStylePr>
  </w:style>
  <w:style w:type="paragraph" w:styleId="Header">
    <w:name w:val="header"/>
    <w:basedOn w:val="Normal"/>
    <w:link w:val="HeaderChar"/>
    <w:uiPriority w:val="99"/>
    <w:unhideWhenUsed/>
    <w:rsid w:val="00B61FA0"/>
    <w:pPr>
      <w:tabs>
        <w:tab w:val="center" w:pos="4513"/>
        <w:tab w:val="right" w:pos="9026"/>
      </w:tabs>
      <w:spacing w:before="0" w:after="0"/>
    </w:pPr>
  </w:style>
  <w:style w:type="character" w:customStyle="1" w:styleId="HeaderChar">
    <w:name w:val="Header Char"/>
    <w:basedOn w:val="DefaultParagraphFont"/>
    <w:link w:val="Header"/>
    <w:uiPriority w:val="99"/>
    <w:rsid w:val="00B61FA0"/>
  </w:style>
  <w:style w:type="paragraph" w:styleId="Footer">
    <w:name w:val="footer"/>
    <w:basedOn w:val="Normal"/>
    <w:link w:val="FooterChar"/>
    <w:uiPriority w:val="99"/>
    <w:unhideWhenUsed/>
    <w:rsid w:val="00B61FA0"/>
    <w:pPr>
      <w:tabs>
        <w:tab w:val="center" w:pos="4513"/>
        <w:tab w:val="right" w:pos="9026"/>
      </w:tabs>
      <w:spacing w:before="0" w:after="0"/>
    </w:pPr>
  </w:style>
  <w:style w:type="character" w:customStyle="1" w:styleId="FooterChar">
    <w:name w:val="Footer Char"/>
    <w:basedOn w:val="DefaultParagraphFont"/>
    <w:link w:val="Footer"/>
    <w:uiPriority w:val="99"/>
    <w:rsid w:val="00B61FA0"/>
  </w:style>
  <w:style w:type="table" w:styleId="ListTable5Dark">
    <w:name w:val="List Table 5 Dark"/>
    <w:basedOn w:val="TableNormal"/>
    <w:uiPriority w:val="50"/>
    <w:rsid w:val="00A34699"/>
    <w:pPr>
      <w:spacing w:after="0" w:line="240" w:lineRule="auto"/>
    </w:pPr>
    <w:rPr>
      <w:color w:val="FFFFFF" w:themeColor="background1"/>
    </w:rPr>
    <w:tblPr>
      <w:tblStyleRowBandSize w:val="1"/>
      <w:tblStyleColBandSize w:val="1"/>
      <w:tblBorders>
        <w:top w:val="single" w:sz="24" w:space="0" w:color="00245D" w:themeColor="text1"/>
        <w:left w:val="single" w:sz="24" w:space="0" w:color="00245D" w:themeColor="text1"/>
        <w:bottom w:val="single" w:sz="24" w:space="0" w:color="00245D" w:themeColor="text1"/>
        <w:right w:val="single" w:sz="24" w:space="0" w:color="00245D" w:themeColor="text1"/>
      </w:tblBorders>
    </w:tblPr>
    <w:tcPr>
      <w:shd w:val="clear" w:color="auto" w:fill="00245D"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757093"/>
    <w:rPr>
      <w:color w:val="0000FF" w:themeColor="hyperlink"/>
      <w:u w:val="single"/>
    </w:rPr>
  </w:style>
  <w:style w:type="character" w:styleId="UnresolvedMention">
    <w:name w:val="Unresolved Mention"/>
    <w:basedOn w:val="DefaultParagraphFont"/>
    <w:uiPriority w:val="99"/>
    <w:semiHidden/>
    <w:unhideWhenUsed/>
    <w:rsid w:val="00757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6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clofle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lexible.contracts@enwl.co.uk" TargetMode="External"/><Relationship Id="rId4" Type="http://schemas.openxmlformats.org/officeDocument/2006/relationships/settings" Target="settings.xml"/><Relationship Id="rId9" Type="http://schemas.openxmlformats.org/officeDocument/2006/relationships/hyperlink" Target="mailto:support@piclofle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ectricity North West">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1E373-606F-470C-BB78-409449C6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Electricity North West Limited</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Penketh, Lucy</dc:creator>
  <cp:keywords/>
  <dc:description/>
  <cp:lastModifiedBy>Clark, Lois</cp:lastModifiedBy>
  <cp:revision>2</cp:revision>
  <cp:lastPrinted>2018-11-21T13:30:00Z</cp:lastPrinted>
  <dcterms:created xsi:type="dcterms:W3CDTF">2020-11-13T16:16:00Z</dcterms:created>
  <dcterms:modified xsi:type="dcterms:W3CDTF">2020-11-13T16:16:00Z</dcterms:modified>
</cp:coreProperties>
</file>